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A670A0" w:rsidRPr="00244995" w:rsidRDefault="00A670A0" w:rsidP="002A0C0D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D8712C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D8712C">
        <w:rPr>
          <w:rFonts w:eastAsia="Calibri"/>
        </w:rPr>
        <w:t>: Zarządzanie i inżynieria produkcji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D8712C">
        <w:rPr>
          <w:rFonts w:eastAsia="Calibri"/>
        </w:rPr>
        <w:t>:</w:t>
      </w:r>
      <w:r w:rsidR="002565B1">
        <w:rPr>
          <w:rFonts w:eastAsia="Calibri"/>
        </w:rPr>
        <w:t xml:space="preserve"> systemy i procesy przemysłowe</w:t>
      </w:r>
    </w:p>
    <w:p w:rsidR="00A670A0" w:rsidRPr="003F19C7" w:rsidRDefault="00A670A0" w:rsidP="00A670A0">
      <w:pPr>
        <w:spacing w:after="0" w:line="360" w:lineRule="auto"/>
        <w:jc w:val="center"/>
        <w:rPr>
          <w:rFonts w:eastAsia="Calibri"/>
          <w:strike/>
        </w:rPr>
      </w:pPr>
      <w:r w:rsidRPr="00244995">
        <w:rPr>
          <w:rFonts w:eastAsia="Calibri"/>
        </w:rPr>
        <w:t xml:space="preserve">studia </w:t>
      </w:r>
      <w:r w:rsidRPr="003F19C7">
        <w:rPr>
          <w:rFonts w:eastAsia="Calibri"/>
        </w:rPr>
        <w:t>stacjonarne/</w:t>
      </w:r>
      <w:r w:rsidRPr="003F19C7">
        <w:rPr>
          <w:rFonts w:eastAsia="Calibri"/>
          <w:strike/>
        </w:rPr>
        <w:t>niestacjonarne</w:t>
      </w:r>
    </w:p>
    <w:p w:rsidR="00A670A0" w:rsidRPr="00244995" w:rsidRDefault="00D8712C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60090" w:rsidRDefault="00D6009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60090" w:rsidRDefault="00D6009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A0C0D" w:rsidRPr="00244995" w:rsidRDefault="002A0C0D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191049"/>
    <w:rsid w:val="002565B1"/>
    <w:rsid w:val="002A0C0D"/>
    <w:rsid w:val="002F57E8"/>
    <w:rsid w:val="003F19C7"/>
    <w:rsid w:val="009D0655"/>
    <w:rsid w:val="00A670A0"/>
    <w:rsid w:val="00BE2B2F"/>
    <w:rsid w:val="00D60090"/>
    <w:rsid w:val="00D8712C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2026-01-09T12:46:00Z</dcterms:created>
  <dcterms:modified xsi:type="dcterms:W3CDTF">2026-01-09T12:46:00Z</dcterms:modified>
</cp:coreProperties>
</file>